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CFF3C" w14:textId="77777777" w:rsidR="00364B6D" w:rsidRPr="00364B6D" w:rsidRDefault="00364B6D" w:rsidP="00364B6D">
      <w:pPr>
        <w:rPr>
          <w:b/>
          <w:bCs/>
        </w:rPr>
      </w:pPr>
      <w:r w:rsidRPr="00364B6D">
        <w:rPr>
          <w:b/>
          <w:bCs/>
        </w:rPr>
        <w:t>Guidelines &amp; Policies</w:t>
      </w:r>
    </w:p>
    <w:p w14:paraId="0B587C10" w14:textId="77777777" w:rsidR="00364B6D" w:rsidRPr="00364B6D" w:rsidRDefault="00364B6D" w:rsidP="00364B6D">
      <w:hyperlink r:id="rId5" w:tgtFrame="_blank" w:history="1">
        <w:r w:rsidRPr="00364B6D">
          <w:rPr>
            <w:rStyle w:val="Hyperlink"/>
          </w:rPr>
          <w:t>Alcohol Policy for Parishes</w:t>
        </w:r>
      </w:hyperlink>
    </w:p>
    <w:p w14:paraId="5C9C2E6E" w14:textId="77777777" w:rsidR="00364B6D" w:rsidRPr="00364B6D" w:rsidRDefault="00364B6D" w:rsidP="00364B6D">
      <w:hyperlink r:id="rId6" w:tgtFrame="_blank" w:history="1">
        <w:r w:rsidRPr="00364B6D">
          <w:rPr>
            <w:rStyle w:val="Hyperlink"/>
          </w:rPr>
          <w:t>Construction and Improvement Guidelines</w:t>
        </w:r>
      </w:hyperlink>
    </w:p>
    <w:p w14:paraId="6EAE09C6" w14:textId="77777777" w:rsidR="00364B6D" w:rsidRPr="00364B6D" w:rsidRDefault="00364B6D" w:rsidP="00364B6D"/>
    <w:p w14:paraId="25B9ECA3" w14:textId="77777777" w:rsidR="00364B6D" w:rsidRPr="00364B6D" w:rsidRDefault="00364B6D" w:rsidP="00364B6D">
      <w:r w:rsidRPr="00364B6D">
        <w:rPr>
          <w:b/>
          <w:bCs/>
        </w:rPr>
        <w:t>Special Events – Third Party Use of Property – Tenant User Liability Insurance Program</w:t>
      </w:r>
      <w:r w:rsidRPr="00364B6D">
        <w:rPr>
          <w:b/>
          <w:bCs/>
        </w:rPr>
        <w:br/>
      </w:r>
    </w:p>
    <w:p w14:paraId="68B7FEDB" w14:textId="77777777" w:rsidR="00364B6D" w:rsidRPr="00364B6D" w:rsidRDefault="00364B6D" w:rsidP="00364B6D">
      <w:r w:rsidRPr="00364B6D">
        <w:t>For private groups or individuals renting or using any portion of church property, a separate insurance policy can be purchased ONLINE from Arthur J. Gallagher Risk Management Services. If </w:t>
      </w:r>
      <w:r w:rsidRPr="00364B6D">
        <w:rPr>
          <w:i/>
          <w:iCs/>
        </w:rPr>
        <w:t>Tenant User Liability Insurance</w:t>
      </w:r>
      <w:r w:rsidRPr="00364B6D">
        <w:t> is declined, then the group or individual must provide a Certificate of Insurance endorsing the church/diocese/Bishop as additionally insured on the General Liability policy (Must be insured at $1million per occurrence).  **Special Events (TULIP) coverage is not intended for church- or school-sponsored events**. If you have questions about the nature and purpose of Special Events/TULIP Insurance, please call the Diocesan Business Office at (318)868-4441.</w:t>
      </w:r>
    </w:p>
    <w:p w14:paraId="75B908FF" w14:textId="77777777" w:rsidR="00364B6D" w:rsidRPr="00364B6D" w:rsidRDefault="00364B6D" w:rsidP="00364B6D">
      <w:r w:rsidRPr="00364B6D">
        <w:t>Below are the instructions for accessing the web-based application and payment system which will generate immediate approval and emailed insurance certificates.  These procedures are for anyone who needs to purchase Special Events coverage (now called TULIP) so that they can apply and pay directly online.  Brianna Riske at AJG (630-647-3035) will be able to help you or them with any questions you have through the process.</w:t>
      </w:r>
    </w:p>
    <w:p w14:paraId="569B1EFD" w14:textId="77777777" w:rsidR="00364B6D" w:rsidRPr="00364B6D" w:rsidRDefault="00364B6D" w:rsidP="00364B6D">
      <w:hyperlink r:id="rId7" w:tgtFrame="_blank" w:history="1">
        <w:r w:rsidRPr="00364B6D">
          <w:rPr>
            <w:rStyle w:val="Hyperlink"/>
          </w:rPr>
          <w:t>Examples of Eligible Events that Require Additional Insurance</w:t>
        </w:r>
      </w:hyperlink>
    </w:p>
    <w:p w14:paraId="1800AF99" w14:textId="77777777" w:rsidR="00364B6D" w:rsidRPr="00364B6D" w:rsidRDefault="00364B6D" w:rsidP="00364B6D">
      <w:r w:rsidRPr="00364B6D">
        <w:t>Go to </w:t>
      </w:r>
      <w:hyperlink r:id="rId8" w:history="1">
        <w:r w:rsidRPr="00364B6D">
          <w:rPr>
            <w:rStyle w:val="Hyperlink"/>
          </w:rPr>
          <w:t>http://www.kandkinsurance.com/sites/Tulip/pages/DioceseEligibility.aspx</w:t>
        </w:r>
      </w:hyperlink>
    </w:p>
    <w:p w14:paraId="6D5D3255" w14:textId="77777777" w:rsidR="00364B6D" w:rsidRPr="00364B6D" w:rsidRDefault="00364B6D" w:rsidP="00364B6D">
      <w:pPr>
        <w:numPr>
          <w:ilvl w:val="0"/>
          <w:numId w:val="1"/>
        </w:numPr>
      </w:pPr>
      <w:r w:rsidRPr="00364B6D">
        <w:t>Select Diocese of Shreveport and then type a portion of your church or school’s name in the Parish Name box. It will pull up a list of locations for you to select from.</w:t>
      </w:r>
    </w:p>
    <w:p w14:paraId="2B60D819" w14:textId="77777777" w:rsidR="00364B6D" w:rsidRPr="00364B6D" w:rsidRDefault="00364B6D" w:rsidP="00364B6D">
      <w:pPr>
        <w:numPr>
          <w:ilvl w:val="0"/>
          <w:numId w:val="1"/>
        </w:numPr>
      </w:pPr>
      <w:r w:rsidRPr="00364B6D">
        <w:t>Proceed through the application answering the questions. Some answers will trigger additional questions to pop up.</w:t>
      </w:r>
    </w:p>
    <w:p w14:paraId="3D4EFC3E" w14:textId="77777777" w:rsidR="00364B6D" w:rsidRPr="00364B6D" w:rsidRDefault="00364B6D" w:rsidP="00364B6D">
      <w:pPr>
        <w:numPr>
          <w:ilvl w:val="0"/>
          <w:numId w:val="1"/>
        </w:numPr>
      </w:pPr>
      <w:r w:rsidRPr="00364B6D">
        <w:t>You will also have the option near the end to add additional insureds. You will need to add two additional parties to the policy: the Diocese of Shreveport and Bishop. You may use the following email address as the recipient of those certificates if asked: busoffice@dioshpt.org.</w:t>
      </w:r>
    </w:p>
    <w:p w14:paraId="1A2FA31A" w14:textId="77777777" w:rsidR="00364B6D" w:rsidRPr="00364B6D" w:rsidRDefault="00364B6D" w:rsidP="00364B6D">
      <w:pPr>
        <w:numPr>
          <w:ilvl w:val="0"/>
          <w:numId w:val="1"/>
        </w:numPr>
      </w:pPr>
      <w:r w:rsidRPr="00364B6D">
        <w:t>Once you have completed the application, there will be an option to review the quote and purchase the coverage via credit card or electronic check. The policy binds immediately and the system will email you a certificate.</w:t>
      </w:r>
    </w:p>
    <w:p w14:paraId="3090E859" w14:textId="77777777" w:rsidR="00364B6D" w:rsidRPr="00364B6D" w:rsidRDefault="00364B6D" w:rsidP="00364B6D">
      <w:r w:rsidRPr="00364B6D">
        <w:rPr>
          <w:b/>
          <w:bCs/>
        </w:rPr>
        <w:lastRenderedPageBreak/>
        <w:t>**EXCEPTIONS: </w:t>
      </w:r>
    </w:p>
    <w:p w14:paraId="422E783F" w14:textId="77777777" w:rsidR="00364B6D" w:rsidRPr="00364B6D" w:rsidRDefault="00364B6D" w:rsidP="00364B6D">
      <w:r w:rsidRPr="00364B6D">
        <w:rPr>
          <w:b/>
          <w:bCs/>
        </w:rPr>
        <w:t>CRAFT FAIRS/BAZAARS </w:t>
      </w:r>
      <w:r w:rsidRPr="00364B6D">
        <w:t>where the church has </w:t>
      </w:r>
      <w:r w:rsidRPr="00364B6D">
        <w:rPr>
          <w:u w:val="single"/>
        </w:rPr>
        <w:t>outside vendors</w:t>
      </w:r>
      <w:r w:rsidRPr="00364B6D">
        <w:t> selling wares </w:t>
      </w:r>
      <w:r w:rsidRPr="00364B6D">
        <w:rPr>
          <w:u w:val="single"/>
        </w:rPr>
        <w:t>MUST</w:t>
      </w:r>
      <w:r w:rsidRPr="00364B6D">
        <w:t> be covered by a separate insurance policy.  Call Brianna at AJG (630-647-3035) for a price quote on the event.</w:t>
      </w:r>
    </w:p>
    <w:p w14:paraId="0BC7E188" w14:textId="77777777" w:rsidR="00364B6D" w:rsidRPr="00364B6D" w:rsidRDefault="00364B6D" w:rsidP="00364B6D">
      <w:r w:rsidRPr="00364B6D">
        <w:rPr>
          <w:b/>
          <w:bCs/>
        </w:rPr>
        <w:t>INFLATABLE AMUSEMENT DEVICES: </w:t>
      </w:r>
      <w:r w:rsidRPr="00364B6D">
        <w:rPr>
          <w:u w:val="single"/>
        </w:rPr>
        <w:t>Unless</w:t>
      </w:r>
      <w:r w:rsidRPr="00364B6D">
        <w:t xml:space="preserve"> you </w:t>
      </w:r>
      <w:proofErr w:type="gramStart"/>
      <w:r w:rsidRPr="00364B6D">
        <w:t>are able to</w:t>
      </w:r>
      <w:proofErr w:type="gramEnd"/>
      <w:r w:rsidRPr="00364B6D">
        <w:t xml:space="preserve"> obtain Certificates of Insurance from the company renting the inflatables with proper additional insured endorsements, Special Events (TULIP) Insurance </w:t>
      </w:r>
      <w:r w:rsidRPr="00364B6D">
        <w:rPr>
          <w:u w:val="single"/>
        </w:rPr>
        <w:t>IS</w:t>
      </w:r>
      <w:r w:rsidRPr="00364B6D">
        <w:t xml:space="preserve"> required of our parishes/missions/schools whenever Inflatable Amusement Devices are being used (bounce houses, space walks, slides, </w:t>
      </w:r>
      <w:proofErr w:type="gramStart"/>
      <w:r w:rsidRPr="00364B6D">
        <w:t>etc.)*</w:t>
      </w:r>
      <w:proofErr w:type="gramEnd"/>
      <w:r w:rsidRPr="00364B6D">
        <w:t xml:space="preserve">.  Cost will be determined by all </w:t>
      </w:r>
      <w:proofErr w:type="gramStart"/>
      <w:r w:rsidRPr="00364B6D">
        <w:t>event</w:t>
      </w:r>
      <w:proofErr w:type="gramEnd"/>
      <w:r w:rsidRPr="00364B6D">
        <w:t xml:space="preserve"> activities and types of inflatables used.  If you are planning an event at which inflatables will be used, please call Brianna Riske at (630) 647-3035 to begin the process of underwriting the insurance for your event.  In addition to photos and dimensions of the inflatables you plan to have, you will need the following form:</w:t>
      </w:r>
      <w:hyperlink r:id="rId9" w:tgtFrame="_blank" w:history="1">
        <w:r w:rsidRPr="00364B6D">
          <w:rPr>
            <w:rStyle w:val="Hyperlink"/>
          </w:rPr>
          <w:t> Inflatables Guidelines</w:t>
        </w:r>
      </w:hyperlink>
    </w:p>
    <w:p w14:paraId="0E23CD51" w14:textId="77777777" w:rsidR="00364B6D" w:rsidRPr="00364B6D" w:rsidRDefault="00364B6D" w:rsidP="00364B6D">
      <w:hyperlink r:id="rId10" w:tgtFrame="_blank" w:history="1">
        <w:r w:rsidRPr="00364B6D">
          <w:rPr>
            <w:rStyle w:val="Hyperlink"/>
          </w:rPr>
          <w:t>Guidelines for the Acquisition of Real Estate</w:t>
        </w:r>
      </w:hyperlink>
    </w:p>
    <w:p w14:paraId="0E8844AA" w14:textId="77777777" w:rsidR="00364B6D" w:rsidRPr="00364B6D" w:rsidRDefault="00364B6D" w:rsidP="00364B6D">
      <w:r w:rsidRPr="00364B6D">
        <w:rPr>
          <w:b/>
          <w:bCs/>
        </w:rPr>
        <w:t>IRS 501(c)3 Group Ruling</w:t>
      </w:r>
    </w:p>
    <w:p w14:paraId="1CBEF5FE" w14:textId="77777777" w:rsidR="00364B6D" w:rsidRPr="00364B6D" w:rsidRDefault="00364B6D" w:rsidP="00364B6D">
      <w:r w:rsidRPr="00364B6D">
        <w:t>Each year in July the Internal Revenue Service affirms 501(c)3 status for all Catholic parishes, schools and institutions as they are listed in the </w:t>
      </w:r>
      <w:r w:rsidRPr="00364B6D">
        <w:rPr>
          <w:i/>
          <w:iCs/>
        </w:rPr>
        <w:t>Official Catholic Directory</w:t>
      </w:r>
      <w:r w:rsidRPr="00364B6D">
        <w:t> by providing a letter to the United States Conference of Catholic Bishops. Together with the listing of our parishes in the Diocese of Shreveport, this letter serves as verification that our churches and schools are, in fact, 501(c)3 organizations as recognized by the Internal Revenue Service.</w:t>
      </w:r>
    </w:p>
    <w:p w14:paraId="64EFC8A5" w14:textId="77777777" w:rsidR="00364B6D" w:rsidRPr="00364B6D" w:rsidRDefault="00364B6D" w:rsidP="00364B6D">
      <w:r w:rsidRPr="00364B6D">
        <w:t>A copy of this letter and listing is maintained by the Diocesan Business Office. The current letter can be accessed here for the purpose of proving 501(c)3 status for your parish or school. </w:t>
      </w:r>
      <w:hyperlink r:id="rId11" w:history="1">
        <w:r w:rsidRPr="00364B6D">
          <w:rPr>
            <w:rStyle w:val="Hyperlink"/>
          </w:rPr>
          <w:t>Group Ruling</w:t>
        </w:r>
      </w:hyperlink>
    </w:p>
    <w:p w14:paraId="205195E5" w14:textId="77777777" w:rsidR="00BC2449" w:rsidRDefault="00BC2449"/>
    <w:sectPr w:rsidR="00BC24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B85B88"/>
    <w:multiLevelType w:val="multilevel"/>
    <w:tmpl w:val="6F2A3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4191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B6D"/>
    <w:rsid w:val="00364B6D"/>
    <w:rsid w:val="006130B1"/>
    <w:rsid w:val="00BC2449"/>
    <w:rsid w:val="00FC0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8EBDA"/>
  <w15:chartTrackingRefBased/>
  <w15:docId w15:val="{0F326F70-6A17-4860-85C0-FE7A5358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4B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4B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4B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4B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4B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4B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B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B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B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B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4B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4B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4B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4B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4B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B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B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B6D"/>
    <w:rPr>
      <w:rFonts w:eastAsiaTheme="majorEastAsia" w:cstheme="majorBidi"/>
      <w:color w:val="272727" w:themeColor="text1" w:themeTint="D8"/>
    </w:rPr>
  </w:style>
  <w:style w:type="paragraph" w:styleId="Title">
    <w:name w:val="Title"/>
    <w:basedOn w:val="Normal"/>
    <w:next w:val="Normal"/>
    <w:link w:val="TitleChar"/>
    <w:uiPriority w:val="10"/>
    <w:qFormat/>
    <w:rsid w:val="00364B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B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B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B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4B6D"/>
    <w:pPr>
      <w:spacing w:before="160"/>
      <w:jc w:val="center"/>
    </w:pPr>
    <w:rPr>
      <w:i/>
      <w:iCs/>
      <w:color w:val="404040" w:themeColor="text1" w:themeTint="BF"/>
    </w:rPr>
  </w:style>
  <w:style w:type="character" w:customStyle="1" w:styleId="QuoteChar">
    <w:name w:val="Quote Char"/>
    <w:basedOn w:val="DefaultParagraphFont"/>
    <w:link w:val="Quote"/>
    <w:uiPriority w:val="29"/>
    <w:rsid w:val="00364B6D"/>
    <w:rPr>
      <w:i/>
      <w:iCs/>
      <w:color w:val="404040" w:themeColor="text1" w:themeTint="BF"/>
    </w:rPr>
  </w:style>
  <w:style w:type="paragraph" w:styleId="ListParagraph">
    <w:name w:val="List Paragraph"/>
    <w:basedOn w:val="Normal"/>
    <w:uiPriority w:val="34"/>
    <w:qFormat/>
    <w:rsid w:val="00364B6D"/>
    <w:pPr>
      <w:ind w:left="720"/>
      <w:contextualSpacing/>
    </w:pPr>
  </w:style>
  <w:style w:type="character" w:styleId="IntenseEmphasis">
    <w:name w:val="Intense Emphasis"/>
    <w:basedOn w:val="DefaultParagraphFont"/>
    <w:uiPriority w:val="21"/>
    <w:qFormat/>
    <w:rsid w:val="00364B6D"/>
    <w:rPr>
      <w:i/>
      <w:iCs/>
      <w:color w:val="0F4761" w:themeColor="accent1" w:themeShade="BF"/>
    </w:rPr>
  </w:style>
  <w:style w:type="paragraph" w:styleId="IntenseQuote">
    <w:name w:val="Intense Quote"/>
    <w:basedOn w:val="Normal"/>
    <w:next w:val="Normal"/>
    <w:link w:val="IntenseQuoteChar"/>
    <w:uiPriority w:val="30"/>
    <w:qFormat/>
    <w:rsid w:val="00364B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4B6D"/>
    <w:rPr>
      <w:i/>
      <w:iCs/>
      <w:color w:val="0F4761" w:themeColor="accent1" w:themeShade="BF"/>
    </w:rPr>
  </w:style>
  <w:style w:type="character" w:styleId="IntenseReference">
    <w:name w:val="Intense Reference"/>
    <w:basedOn w:val="DefaultParagraphFont"/>
    <w:uiPriority w:val="32"/>
    <w:qFormat/>
    <w:rsid w:val="00364B6D"/>
    <w:rPr>
      <w:b/>
      <w:bCs/>
      <w:smallCaps/>
      <w:color w:val="0F4761" w:themeColor="accent1" w:themeShade="BF"/>
      <w:spacing w:val="5"/>
    </w:rPr>
  </w:style>
  <w:style w:type="character" w:styleId="Hyperlink">
    <w:name w:val="Hyperlink"/>
    <w:basedOn w:val="DefaultParagraphFont"/>
    <w:uiPriority w:val="99"/>
    <w:unhideWhenUsed/>
    <w:rsid w:val="00364B6D"/>
    <w:rPr>
      <w:color w:val="467886" w:themeColor="hyperlink"/>
      <w:u w:val="single"/>
    </w:rPr>
  </w:style>
  <w:style w:type="character" w:styleId="UnresolvedMention">
    <w:name w:val="Unresolved Mention"/>
    <w:basedOn w:val="DefaultParagraphFont"/>
    <w:uiPriority w:val="99"/>
    <w:semiHidden/>
    <w:unhideWhenUsed/>
    <w:rsid w:val="00364B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ndkinsurance.com/sites/Tulip/pages/DioceseEligibility.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per-sponge-rxe8.squarespace.com/s/Examplesofeligibleevents_-wfgg.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per-sponge-rxe8.squarespace.com/s/Guidelines-for-Requesting-Physical-Plant-Improvements-4rky.pdf" TargetMode="External"/><Relationship Id="rId11" Type="http://schemas.openxmlformats.org/officeDocument/2006/relationships/hyperlink" Target="https://caper-sponge-rxe8.squarespace.com/s/Group-Ruling-2024.pdf" TargetMode="External"/><Relationship Id="rId5" Type="http://schemas.openxmlformats.org/officeDocument/2006/relationships/hyperlink" Target="https://caper-sponge-rxe8.squarespace.com/s/Diocese-of-Shreveport-Diocesan-Policy-Statement-Sale-and-Use-of-Alcoholic-Beverages-Amendend-January.pdf" TargetMode="External"/><Relationship Id="rId10" Type="http://schemas.openxmlformats.org/officeDocument/2006/relationships/hyperlink" Target="https://caper-sponge-rxe8.squarespace.com/s/RealEstateAquisition.pdf" TargetMode="External"/><Relationship Id="rId4" Type="http://schemas.openxmlformats.org/officeDocument/2006/relationships/webSettings" Target="webSettings.xml"/><Relationship Id="rId9" Type="http://schemas.openxmlformats.org/officeDocument/2006/relationships/hyperlink" Target="https://caper-sponge-rxe8.squarespace.com/s/Inflatables-Best-Practices-7mf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3302</Characters>
  <Application>Microsoft Office Word</Application>
  <DocSecurity>0</DocSecurity>
  <Lines>56</Lines>
  <Paragraphs>19</Paragraphs>
  <ScaleCrop>false</ScaleCrop>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 Stroud</dc:creator>
  <cp:keywords/>
  <dc:description/>
  <cp:lastModifiedBy>Tracie Stroud</cp:lastModifiedBy>
  <cp:revision>1</cp:revision>
  <dcterms:created xsi:type="dcterms:W3CDTF">2026-01-15T17:05:00Z</dcterms:created>
  <dcterms:modified xsi:type="dcterms:W3CDTF">2026-01-15T17:05:00Z</dcterms:modified>
</cp:coreProperties>
</file>