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0565" w14:textId="7016D4EE" w:rsidR="00E55337" w:rsidRDefault="00E55337" w:rsidP="00E55337">
      <w:pPr>
        <w:rPr>
          <w:b/>
          <w:bCs/>
        </w:rPr>
      </w:pPr>
      <w:r>
        <w:rPr>
          <w:b/>
          <w:bCs/>
        </w:rPr>
        <w:t>Accounting Procedures</w:t>
      </w:r>
      <w:r w:rsidR="003C172F">
        <w:rPr>
          <w:b/>
          <w:bCs/>
        </w:rPr>
        <w:t xml:space="preserve"> – Calendar – General Reporting Timeline</w:t>
      </w:r>
    </w:p>
    <w:p w14:paraId="30F55D56" w14:textId="77777777" w:rsidR="00E55337" w:rsidRDefault="00E55337" w:rsidP="00E55337">
      <w:pPr>
        <w:rPr>
          <w:b/>
          <w:bCs/>
        </w:rPr>
      </w:pPr>
    </w:p>
    <w:p w14:paraId="0FE07A6E" w14:textId="47E4D612" w:rsidR="00E55337" w:rsidRPr="00E55337" w:rsidRDefault="00E55337" w:rsidP="00E55337">
      <w:r w:rsidRPr="00E55337">
        <w:rPr>
          <w:b/>
          <w:bCs/>
        </w:rPr>
        <w:t>Parish Chart of Accounts</w:t>
      </w:r>
    </w:p>
    <w:p w14:paraId="31C59512" w14:textId="77777777" w:rsidR="00E55337" w:rsidRDefault="00E55337" w:rsidP="00E55337">
      <w:r w:rsidRPr="00E55337">
        <w:t xml:space="preserve">The </w:t>
      </w:r>
      <w:hyperlink r:id="rId4" w:tgtFrame="_blank" w:history="1">
        <w:r w:rsidRPr="00E55337">
          <w:rPr>
            <w:rStyle w:val="Hyperlink"/>
          </w:rPr>
          <w:t>Chart of Accounts for Parishes is available here</w:t>
        </w:r>
      </w:hyperlink>
      <w:r w:rsidRPr="00E55337">
        <w:t xml:space="preserve">. This version will soon receive an update. If you have any questions about the Chart of </w:t>
      </w:r>
      <w:proofErr w:type="gramStart"/>
      <w:r w:rsidRPr="00E55337">
        <w:t>Accounts, or</w:t>
      </w:r>
      <w:proofErr w:type="gramEnd"/>
      <w:r w:rsidRPr="00E55337">
        <w:t xml:space="preserve"> would like to suggest a line item to be added, please contact the Diocesan Business Office at (318)868-4441.</w:t>
      </w:r>
    </w:p>
    <w:p w14:paraId="0D58F73F" w14:textId="77777777" w:rsidR="00E55337" w:rsidRDefault="00E55337" w:rsidP="00E55337"/>
    <w:p w14:paraId="71EF107E" w14:textId="77777777" w:rsidR="00E55337" w:rsidRPr="00E55337" w:rsidRDefault="00E55337" w:rsidP="00E55337">
      <w:r w:rsidRPr="00E55337">
        <w:rPr>
          <w:b/>
          <w:bCs/>
        </w:rPr>
        <w:t>Reporting Timeline</w:t>
      </w:r>
    </w:p>
    <w:p w14:paraId="7B58B5DE" w14:textId="77777777" w:rsidR="00E55337" w:rsidRPr="00E55337" w:rsidRDefault="00E55337" w:rsidP="00E55337">
      <w:r w:rsidRPr="00E55337">
        <w:rPr>
          <w:b/>
          <w:bCs/>
        </w:rPr>
        <w:t>1. Budgets – due June 1st</w:t>
      </w:r>
    </w:p>
    <w:p w14:paraId="15460ED8" w14:textId="77777777" w:rsidR="00E55337" w:rsidRPr="00E55337" w:rsidRDefault="00E55337" w:rsidP="00E55337">
      <w:r w:rsidRPr="00E55337">
        <w:t>The annual budgets (effective July 1-June 30) for parishes, missions, schools and campus ministries are due to the Diocesan Business Office </w:t>
      </w:r>
      <w:r w:rsidRPr="00E55337">
        <w:rPr>
          <w:b/>
          <w:bCs/>
        </w:rPr>
        <w:t>by June 1st </w:t>
      </w:r>
      <w:r w:rsidRPr="00E55337">
        <w:t>of each year.  Locations are provided pertinent budgeting information each February, such as insurance increases, approved mileage reimbursement rates, and priest compensation packages.  Locations which are due for Agreed Upon Procedures Reviews in the coming fiscal year are also provided with the cost estimate for the review.</w:t>
      </w:r>
    </w:p>
    <w:p w14:paraId="3BB43E6C" w14:textId="77777777" w:rsidR="00E55337" w:rsidRPr="00E55337" w:rsidRDefault="00E55337" w:rsidP="00E55337">
      <w:r w:rsidRPr="00E55337">
        <w:rPr>
          <w:b/>
          <w:bCs/>
        </w:rPr>
        <w:t xml:space="preserve">2. </w:t>
      </w:r>
      <w:proofErr w:type="spellStart"/>
      <w:r w:rsidRPr="00E55337">
        <w:rPr>
          <w:b/>
          <w:bCs/>
        </w:rPr>
        <w:t>Mid Year</w:t>
      </w:r>
      <w:proofErr w:type="spellEnd"/>
      <w:r w:rsidRPr="00E55337">
        <w:rPr>
          <w:b/>
          <w:bCs/>
        </w:rPr>
        <w:t xml:space="preserve"> Financials – due January 31</w:t>
      </w:r>
    </w:p>
    <w:p w14:paraId="0CCB99CB" w14:textId="77777777" w:rsidR="00E55337" w:rsidRPr="00E55337" w:rsidRDefault="00E55337" w:rsidP="00E55337">
      <w:r w:rsidRPr="00E55337">
        <w:t>Mid-Year financials are due from all parishes, missions, schools and campus ministries by January 31 of each year.   Please be sure to include a Balance Sheet and Income Statement as of December 31.</w:t>
      </w:r>
    </w:p>
    <w:p w14:paraId="79D7AB14" w14:textId="77777777" w:rsidR="00E55337" w:rsidRPr="00E55337" w:rsidRDefault="00E55337" w:rsidP="00E55337">
      <w:r w:rsidRPr="00E55337">
        <w:rPr>
          <w:b/>
          <w:bCs/>
        </w:rPr>
        <w:t>3. Year-End Financials – due July 31</w:t>
      </w:r>
    </w:p>
    <w:p w14:paraId="61CB1028" w14:textId="77777777" w:rsidR="00E55337" w:rsidRPr="00E55337" w:rsidRDefault="00E55337" w:rsidP="00E55337">
      <w:r w:rsidRPr="00E55337">
        <w:t>Year-End financials are due from all parishes, missions, schools and campus ministries by July 31 of each year.   Please be sure to include a Balance Sheet and Income Statement as of June 30.</w:t>
      </w:r>
    </w:p>
    <w:p w14:paraId="4637ABF7" w14:textId="77777777" w:rsidR="00E55337" w:rsidRPr="00E55337" w:rsidRDefault="00E55337" w:rsidP="00E55337">
      <w:r w:rsidRPr="00E55337">
        <w:t>The year-end financials are used to calculate the total assessment to be paid over the course of the new fiscal year.  Please refer to the </w:t>
      </w:r>
      <w:hyperlink r:id="rId5" w:tgtFrame="_blank" w:history="1">
        <w:r w:rsidRPr="00E55337">
          <w:rPr>
            <w:rStyle w:val="Hyperlink"/>
          </w:rPr>
          <w:t>Chart of Accounts</w:t>
        </w:r>
      </w:hyperlink>
      <w:r w:rsidRPr="00E55337">
        <w:t> for determining assessable status of a particular income line item.  If you have any questions about what is taxable and what is not, please feel free to call the Diocesan Business Office at (318)868-4441.</w:t>
      </w:r>
    </w:p>
    <w:p w14:paraId="60CD0FF9" w14:textId="77777777" w:rsidR="00E55337" w:rsidRPr="00E55337" w:rsidRDefault="00E55337" w:rsidP="00E55337">
      <w:r w:rsidRPr="00E55337">
        <w:t>At the time year-end financials are submitted, we also request that the pastor submit the </w:t>
      </w:r>
      <w:hyperlink r:id="rId6" w:history="1">
        <w:r w:rsidRPr="00E55337">
          <w:rPr>
            <w:rStyle w:val="Hyperlink"/>
          </w:rPr>
          <w:t>Parish Representation Letter</w:t>
        </w:r>
      </w:hyperlink>
      <w:r w:rsidRPr="00E55337">
        <w:t>. This letter is to be printed on parish letterhead and signed by the pastor. We include it on this site in Microsoft Word format to facilitate easier editing.</w:t>
      </w:r>
    </w:p>
    <w:p w14:paraId="35EABD37" w14:textId="77777777" w:rsidR="00E55337" w:rsidRPr="00E55337" w:rsidRDefault="00E55337" w:rsidP="00E55337">
      <w:r w:rsidRPr="00E55337">
        <w:lastRenderedPageBreak/>
        <w:t> </w:t>
      </w:r>
    </w:p>
    <w:p w14:paraId="0969C731" w14:textId="77777777" w:rsidR="00E55337" w:rsidRPr="00E55337" w:rsidRDefault="00E55337" w:rsidP="00E55337">
      <w:r w:rsidRPr="00E55337">
        <w:rPr>
          <w:b/>
          <w:bCs/>
        </w:rPr>
        <w:t>Annual Diocesan Assessment</w:t>
      </w:r>
    </w:p>
    <w:p w14:paraId="3A0B5EF8" w14:textId="77777777" w:rsidR="00E55337" w:rsidRPr="00E55337" w:rsidRDefault="00E55337" w:rsidP="00E55337">
      <w:r w:rsidRPr="00E55337">
        <w:t>Canons 222 and 1260 assert the right of the hierarchy (bishops) to require from the Christian faithful the financial support necessary for ecclesial purposes (carrying out the mission and programs of the Church in the diocese).  Canon 1263 specifically gives the right to the bishop to impose taxation as necessary to provide adequate support for the Church.</w:t>
      </w:r>
    </w:p>
    <w:p w14:paraId="61472476" w14:textId="77777777" w:rsidR="00E55337" w:rsidRPr="00E55337" w:rsidRDefault="00E55337" w:rsidP="00E55337">
      <w:r w:rsidRPr="00E55337">
        <w:t xml:space="preserve">The total of taxable income line items for the fiscal year recently ended is compared with the following chart </w:t>
      </w:r>
      <w:proofErr w:type="gramStart"/>
      <w:r w:rsidRPr="00E55337">
        <w:t>in order to</w:t>
      </w:r>
      <w:proofErr w:type="gramEnd"/>
      <w:r w:rsidRPr="00E55337">
        <w:t xml:space="preserve"> determine the taxable percentage rate.</w:t>
      </w:r>
    </w:p>
    <w:p w14:paraId="014EB0F1" w14:textId="77777777" w:rsidR="00E55337" w:rsidRPr="00E55337" w:rsidRDefault="00E55337" w:rsidP="00E55337">
      <w:r w:rsidRPr="00E55337">
        <w:rPr>
          <w:b/>
          <w:bCs/>
        </w:rPr>
        <w:t>Taxable Income</w:t>
      </w:r>
    </w:p>
    <w:p w14:paraId="42E6BA82" w14:textId="77777777" w:rsidR="00E55337" w:rsidRPr="00E55337" w:rsidRDefault="00E55337" w:rsidP="00E55337">
      <w:r w:rsidRPr="00E55337">
        <w:t>General Collections</w:t>
      </w:r>
      <w:r w:rsidRPr="00E55337">
        <w:br/>
        <w:t>Special Collections</w:t>
      </w:r>
      <w:r w:rsidRPr="00E55337">
        <w:br/>
        <w:t>Building Fund Collections (ordinary)</w:t>
      </w:r>
      <w:r w:rsidRPr="00E55337">
        <w:br/>
        <w:t>Fundraisers (non-school-related)</w:t>
      </w:r>
      <w:r w:rsidRPr="00E55337">
        <w:br/>
        <w:t>Donations (general &amp; designated)</w:t>
      </w:r>
      <w:r w:rsidRPr="00E55337">
        <w:br/>
        <w:t>Memorials (non-sanctuary)</w:t>
      </w:r>
      <w:r w:rsidRPr="00E55337">
        <w:br/>
        <w:t>Rentals and Leases</w:t>
      </w:r>
      <w:r w:rsidRPr="00E55337">
        <w:br/>
        <w:t>Oil and Gas Royalties</w:t>
      </w:r>
      <w:r w:rsidRPr="00E55337">
        <w:br/>
        <w:t>Votive candles and religious items</w:t>
      </w:r>
      <w:r w:rsidRPr="00E55337">
        <w:br/>
        <w:t>Gains on Sale of Securities or Real Estate</w:t>
      </w:r>
      <w:r w:rsidRPr="00E55337">
        <w:br/>
        <w:t>Miscellaneous</w:t>
      </w:r>
    </w:p>
    <w:p w14:paraId="288DE678" w14:textId="77777777" w:rsidR="00E55337" w:rsidRPr="00E55337" w:rsidRDefault="00E55337" w:rsidP="00E55337">
      <w:r w:rsidRPr="00E55337">
        <w:rPr>
          <w:b/>
          <w:bCs/>
        </w:rPr>
        <w:t>Non-Taxable Income</w:t>
      </w:r>
    </w:p>
    <w:p w14:paraId="66CF5558" w14:textId="77777777" w:rsidR="00E55337" w:rsidRPr="00E55337" w:rsidRDefault="00E55337" w:rsidP="00E55337">
      <w:r w:rsidRPr="00E55337">
        <w:t>Collections for Debt Reduction*</w:t>
      </w:r>
      <w:r w:rsidRPr="00E55337">
        <w:br/>
        <w:t>Collections for New Construction** Insurance Proceeds</w:t>
      </w:r>
      <w:r w:rsidRPr="00E55337">
        <w:br/>
        <w:t>Cemetery Revenue</w:t>
      </w:r>
      <w:r w:rsidRPr="00E55337">
        <w:br/>
        <w:t>Tuition for Religious Ed/School</w:t>
      </w:r>
      <w:r w:rsidRPr="00E55337">
        <w:br/>
        <w:t>Fundraising for school</w:t>
      </w:r>
      <w:r w:rsidRPr="00E55337">
        <w:br/>
        <w:t>Subsidy from diocese</w:t>
      </w:r>
      <w:r w:rsidRPr="00E55337">
        <w:br/>
        <w:t>Grants</w:t>
      </w:r>
      <w:r w:rsidRPr="00E55337">
        <w:br/>
        <w:t>Memorials for Sanctuary Items</w:t>
      </w:r>
      <w:r w:rsidRPr="00E55337">
        <w:br/>
        <w:t>Non-Contractual Rentals</w:t>
      </w:r>
      <w:r w:rsidRPr="00E55337">
        <w:br/>
        <w:t>Mass Stipends</w:t>
      </w:r>
      <w:r w:rsidRPr="00E55337">
        <w:br/>
        <w:t>Dividends and Interest</w:t>
      </w:r>
      <w:r w:rsidRPr="00E55337">
        <w:br/>
        <w:t>Legacies, Bequests, Estates</w:t>
      </w:r>
      <w:r w:rsidRPr="00E55337">
        <w:br/>
        <w:t>Non-Income Receipts</w:t>
      </w:r>
    </w:p>
    <w:p w14:paraId="3B0A034F" w14:textId="77777777" w:rsidR="00E55337" w:rsidRPr="00E55337" w:rsidRDefault="00E55337" w:rsidP="00E55337">
      <w:r w:rsidRPr="00E55337">
        <w:rPr>
          <w:b/>
          <w:bCs/>
          <w:i/>
          <w:iCs/>
        </w:rPr>
        <w:lastRenderedPageBreak/>
        <w:t>* </w:t>
      </w:r>
      <w:r w:rsidRPr="00E55337">
        <w:rPr>
          <w:b/>
          <w:bCs/>
        </w:rPr>
        <w:t>Collections for Debt Reduction</w:t>
      </w:r>
      <w:r w:rsidRPr="00E55337">
        <w:rPr>
          <w:i/>
          <w:iCs/>
        </w:rPr>
        <w:t xml:space="preserve"> total must be reflected in decrease of </w:t>
      </w:r>
      <w:proofErr w:type="gramStart"/>
      <w:r w:rsidRPr="00E55337">
        <w:rPr>
          <w:i/>
          <w:iCs/>
        </w:rPr>
        <w:t>note</w:t>
      </w:r>
      <w:proofErr w:type="gramEnd"/>
      <w:r w:rsidRPr="00E55337">
        <w:rPr>
          <w:i/>
          <w:iCs/>
        </w:rPr>
        <w:t xml:space="preserve"> payable on the balance sheet. Funds </w:t>
      </w:r>
      <w:proofErr w:type="gramStart"/>
      <w:r w:rsidRPr="00E55337">
        <w:rPr>
          <w:i/>
          <w:iCs/>
        </w:rPr>
        <w:t>in excess of</w:t>
      </w:r>
      <w:proofErr w:type="gramEnd"/>
      <w:r w:rsidRPr="00E55337">
        <w:rPr>
          <w:i/>
          <w:iCs/>
        </w:rPr>
        <w:t xml:space="preserve"> what was actually paid toward debt reduction (principal + interest) will be assessed. </w:t>
      </w:r>
    </w:p>
    <w:p w14:paraId="0A2DCE96" w14:textId="77777777" w:rsidR="00E55337" w:rsidRPr="00E55337" w:rsidRDefault="00E55337" w:rsidP="00E55337">
      <w:r w:rsidRPr="00E55337">
        <w:rPr>
          <w:b/>
          <w:bCs/>
          <w:i/>
          <w:iCs/>
        </w:rPr>
        <w:t>**</w:t>
      </w:r>
      <w:r w:rsidRPr="00E55337">
        <w:rPr>
          <w:b/>
          <w:bCs/>
        </w:rPr>
        <w:t> Collections for New Construction </w:t>
      </w:r>
      <w:r w:rsidRPr="00E55337">
        <w:rPr>
          <w:i/>
          <w:iCs/>
        </w:rPr>
        <w:t>must have documented, written approval of the Bishop or Diocesan Administrator, usually by way of the process for approval of Construction and Improvements before being exempt from Assessment. </w:t>
      </w:r>
    </w:p>
    <w:p w14:paraId="1A5AFEA7" w14:textId="77777777" w:rsidR="00E55337" w:rsidRPr="00E55337" w:rsidRDefault="00E55337" w:rsidP="00E55337">
      <w:r w:rsidRPr="00E55337">
        <w:t> </w:t>
      </w:r>
    </w:p>
    <w:p w14:paraId="2FE7FBF3" w14:textId="77777777" w:rsidR="00E55337" w:rsidRPr="00E55337" w:rsidRDefault="00E55337" w:rsidP="00E55337">
      <w:r w:rsidRPr="00E55337">
        <w:rPr>
          <w:b/>
          <w:bCs/>
        </w:rPr>
        <w:t>Agreed Upon Procedures</w:t>
      </w:r>
    </w:p>
    <w:p w14:paraId="71B9645A" w14:textId="77777777" w:rsidR="00E55337" w:rsidRPr="00E55337" w:rsidRDefault="00E55337" w:rsidP="00E55337">
      <w:r w:rsidRPr="00E55337">
        <w:t>Parishes, missions and elementary schools are reviewed by independent accountants every three years for compliance with acceptable accounting practices and diocesan policy. The schedule currently stands as follows:</w:t>
      </w:r>
    </w:p>
    <w:p w14:paraId="704BD10B" w14:textId="77777777" w:rsidR="00E55337" w:rsidRPr="00E55337" w:rsidRDefault="00E55337" w:rsidP="00E55337">
      <w:r w:rsidRPr="00E55337">
        <w:t>TBA</w:t>
      </w:r>
    </w:p>
    <w:p w14:paraId="279F990B" w14:textId="77777777" w:rsidR="00E55337" w:rsidRPr="00E55337" w:rsidRDefault="00E55337" w:rsidP="00E55337">
      <w:r w:rsidRPr="00E55337">
        <w:t xml:space="preserve">Reviews will take place during the fall of the year noted (after the close of the fiscal year </w:t>
      </w:r>
      <w:proofErr w:type="gramStart"/>
      <w:r w:rsidRPr="00E55337">
        <w:t>at</w:t>
      </w:r>
      <w:proofErr w:type="gramEnd"/>
      <w:r w:rsidRPr="00E55337">
        <w:t xml:space="preserve"> June 30.) Locations are </w:t>
      </w:r>
      <w:proofErr w:type="gramStart"/>
      <w:r w:rsidRPr="00E55337">
        <w:t>provided pricing information</w:t>
      </w:r>
      <w:proofErr w:type="gramEnd"/>
      <w:r w:rsidRPr="00E55337">
        <w:t xml:space="preserve"> in February so that appropriate budgeting provisions may be made. Special arrangements for additional reviews outside of the normal schedule may of course be made at the request of the Bishop, Diocesan Administrator or the Pastor.</w:t>
      </w:r>
    </w:p>
    <w:p w14:paraId="306D4508" w14:textId="77777777" w:rsidR="00E55337" w:rsidRPr="00E55337" w:rsidRDefault="00E55337" w:rsidP="00E55337"/>
    <w:p w14:paraId="373F6FB6" w14:textId="77777777" w:rsidR="00BC2449" w:rsidRDefault="00BC2449"/>
    <w:sectPr w:rsidR="00BC2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7"/>
    <w:rsid w:val="003C172F"/>
    <w:rsid w:val="006130B1"/>
    <w:rsid w:val="00BC2449"/>
    <w:rsid w:val="00E55337"/>
    <w:rsid w:val="00F8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58C3"/>
  <w15:chartTrackingRefBased/>
  <w15:docId w15:val="{30239321-9EFB-4469-83EC-4F90F2E4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337"/>
    <w:rPr>
      <w:rFonts w:eastAsiaTheme="majorEastAsia" w:cstheme="majorBidi"/>
      <w:color w:val="272727" w:themeColor="text1" w:themeTint="D8"/>
    </w:rPr>
  </w:style>
  <w:style w:type="paragraph" w:styleId="Title">
    <w:name w:val="Title"/>
    <w:basedOn w:val="Normal"/>
    <w:next w:val="Normal"/>
    <w:link w:val="TitleChar"/>
    <w:uiPriority w:val="10"/>
    <w:qFormat/>
    <w:rsid w:val="00E5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337"/>
    <w:pPr>
      <w:spacing w:before="160"/>
      <w:jc w:val="center"/>
    </w:pPr>
    <w:rPr>
      <w:i/>
      <w:iCs/>
      <w:color w:val="404040" w:themeColor="text1" w:themeTint="BF"/>
    </w:rPr>
  </w:style>
  <w:style w:type="character" w:customStyle="1" w:styleId="QuoteChar">
    <w:name w:val="Quote Char"/>
    <w:basedOn w:val="DefaultParagraphFont"/>
    <w:link w:val="Quote"/>
    <w:uiPriority w:val="29"/>
    <w:rsid w:val="00E55337"/>
    <w:rPr>
      <w:i/>
      <w:iCs/>
      <w:color w:val="404040" w:themeColor="text1" w:themeTint="BF"/>
    </w:rPr>
  </w:style>
  <w:style w:type="paragraph" w:styleId="ListParagraph">
    <w:name w:val="List Paragraph"/>
    <w:basedOn w:val="Normal"/>
    <w:uiPriority w:val="34"/>
    <w:qFormat/>
    <w:rsid w:val="00E55337"/>
    <w:pPr>
      <w:ind w:left="720"/>
      <w:contextualSpacing/>
    </w:pPr>
  </w:style>
  <w:style w:type="character" w:styleId="IntenseEmphasis">
    <w:name w:val="Intense Emphasis"/>
    <w:basedOn w:val="DefaultParagraphFont"/>
    <w:uiPriority w:val="21"/>
    <w:qFormat/>
    <w:rsid w:val="00E55337"/>
    <w:rPr>
      <w:i/>
      <w:iCs/>
      <w:color w:val="0F4761" w:themeColor="accent1" w:themeShade="BF"/>
    </w:rPr>
  </w:style>
  <w:style w:type="paragraph" w:styleId="IntenseQuote">
    <w:name w:val="Intense Quote"/>
    <w:basedOn w:val="Normal"/>
    <w:next w:val="Normal"/>
    <w:link w:val="IntenseQuoteChar"/>
    <w:uiPriority w:val="30"/>
    <w:qFormat/>
    <w:rsid w:val="00E55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337"/>
    <w:rPr>
      <w:i/>
      <w:iCs/>
      <w:color w:val="0F4761" w:themeColor="accent1" w:themeShade="BF"/>
    </w:rPr>
  </w:style>
  <w:style w:type="character" w:styleId="IntenseReference">
    <w:name w:val="Intense Reference"/>
    <w:basedOn w:val="DefaultParagraphFont"/>
    <w:uiPriority w:val="32"/>
    <w:qFormat/>
    <w:rsid w:val="00E55337"/>
    <w:rPr>
      <w:b/>
      <w:bCs/>
      <w:smallCaps/>
      <w:color w:val="0F4761" w:themeColor="accent1" w:themeShade="BF"/>
      <w:spacing w:val="5"/>
    </w:rPr>
  </w:style>
  <w:style w:type="character" w:styleId="Hyperlink">
    <w:name w:val="Hyperlink"/>
    <w:basedOn w:val="DefaultParagraphFont"/>
    <w:uiPriority w:val="99"/>
    <w:unhideWhenUsed/>
    <w:rsid w:val="00E55337"/>
    <w:rPr>
      <w:color w:val="467886" w:themeColor="hyperlink"/>
      <w:u w:val="single"/>
    </w:rPr>
  </w:style>
  <w:style w:type="character" w:styleId="UnresolvedMention">
    <w:name w:val="Unresolved Mention"/>
    <w:basedOn w:val="DefaultParagraphFont"/>
    <w:uiPriority w:val="99"/>
    <w:semiHidden/>
    <w:unhideWhenUsed/>
    <w:rsid w:val="00E5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er-sponge-rxe8.squarespace.com/s/Parish-Representation-Letter-ayar.pdf" TargetMode="External"/><Relationship Id="rId5" Type="http://schemas.openxmlformats.org/officeDocument/2006/relationships/hyperlink" Target="http://www.dioshpt.org/wp-content/uploads/2013/02/ChartAcct.pdf" TargetMode="External"/><Relationship Id="rId4" Type="http://schemas.openxmlformats.org/officeDocument/2006/relationships/hyperlink" Target="https://caper-sponge-rxe8.squarespace.com/s/ChartAcctParishesMis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3807</Characters>
  <Application>Microsoft Office Word</Application>
  <DocSecurity>0</DocSecurity>
  <Lines>118</Lines>
  <Paragraphs>52</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Stroud</dc:creator>
  <cp:keywords/>
  <dc:description/>
  <cp:lastModifiedBy>Tracie Stroud</cp:lastModifiedBy>
  <cp:revision>2</cp:revision>
  <dcterms:created xsi:type="dcterms:W3CDTF">2026-01-15T16:52:00Z</dcterms:created>
  <dcterms:modified xsi:type="dcterms:W3CDTF">2026-01-15T16:54:00Z</dcterms:modified>
</cp:coreProperties>
</file>